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32" w:rsidRDefault="000F1067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Syllabus: </w:t>
      </w:r>
      <w:r w:rsidR="00CC3936" w:rsidRPr="00CA7416">
        <w:rPr>
          <w:rFonts w:ascii="Georgia" w:hAnsi="Georgia"/>
          <w:b/>
          <w:sz w:val="24"/>
          <w:szCs w:val="24"/>
          <w:u w:val="single"/>
        </w:rPr>
        <w:t xml:space="preserve">Advanced </w:t>
      </w:r>
      <w:r>
        <w:rPr>
          <w:rFonts w:ascii="Georgia" w:hAnsi="Georgia"/>
          <w:b/>
          <w:sz w:val="24"/>
          <w:szCs w:val="24"/>
          <w:u w:val="single"/>
        </w:rPr>
        <w:t xml:space="preserve">Placement </w:t>
      </w:r>
      <w:r w:rsidR="00CC3936" w:rsidRPr="00CA7416">
        <w:rPr>
          <w:rFonts w:ascii="Georgia" w:hAnsi="Georgia"/>
          <w:b/>
          <w:sz w:val="24"/>
          <w:szCs w:val="24"/>
          <w:u w:val="single"/>
        </w:rPr>
        <w:t>English L</w:t>
      </w:r>
      <w:r w:rsidR="0058648B">
        <w:rPr>
          <w:rFonts w:ascii="Georgia" w:hAnsi="Georgia"/>
          <w:b/>
          <w:sz w:val="24"/>
          <w:szCs w:val="24"/>
          <w:u w:val="single"/>
        </w:rPr>
        <w:t>anguage</w:t>
      </w:r>
      <w:r w:rsidR="00CC3936" w:rsidRPr="00CA7416">
        <w:rPr>
          <w:rFonts w:ascii="Georgia" w:hAnsi="Georgia"/>
          <w:b/>
          <w:sz w:val="24"/>
          <w:szCs w:val="24"/>
          <w:u w:val="single"/>
        </w:rPr>
        <w:t xml:space="preserve"> and Composition</w:t>
      </w:r>
      <w:r w:rsidR="00025221" w:rsidRPr="00CA7416">
        <w:rPr>
          <w:rFonts w:ascii="Georgia" w:hAnsi="Georgia"/>
          <w:b/>
          <w:sz w:val="24"/>
          <w:szCs w:val="24"/>
          <w:u w:val="single"/>
        </w:rPr>
        <w:t xml:space="preserve"> with Mr. Bah</w:t>
      </w:r>
    </w:p>
    <w:p w:rsidR="000F1067" w:rsidRPr="000F1067" w:rsidRDefault="000F1067">
      <w:pPr>
        <w:rPr>
          <w:rFonts w:ascii="Georgia" w:hAnsi="Georgia"/>
          <w:sz w:val="24"/>
          <w:szCs w:val="24"/>
        </w:rPr>
      </w:pPr>
      <w:r w:rsidRPr="000F1067">
        <w:rPr>
          <w:rFonts w:ascii="Georgia" w:hAnsi="Georgia"/>
          <w:sz w:val="24"/>
          <w:szCs w:val="24"/>
        </w:rPr>
        <w:t>Students, share this with your parent or guardian.</w:t>
      </w:r>
    </w:p>
    <w:p w:rsidR="008E5830" w:rsidRPr="008E5830" w:rsidRDefault="008E5830">
      <w:pPr>
        <w:rPr>
          <w:rFonts w:cstheme="minorHAnsi"/>
          <w:b/>
          <w:sz w:val="16"/>
          <w:szCs w:val="16"/>
        </w:rPr>
      </w:pPr>
    </w:p>
    <w:p w:rsidR="00CC3936" w:rsidRPr="00CA7416" w:rsidRDefault="005864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Long Non-fiction, </w:t>
      </w:r>
      <w:r w:rsidR="00CC3936" w:rsidRPr="00CA7416">
        <w:rPr>
          <w:rFonts w:cstheme="minorHAnsi"/>
          <w:b/>
          <w:sz w:val="24"/>
          <w:szCs w:val="24"/>
        </w:rPr>
        <w:t>Novels and Plays</w:t>
      </w:r>
      <w:r>
        <w:rPr>
          <w:rFonts w:cstheme="minorHAnsi"/>
          <w:b/>
          <w:sz w:val="24"/>
          <w:szCs w:val="24"/>
        </w:rPr>
        <w:t xml:space="preserve"> we will read this year</w:t>
      </w:r>
      <w:r w:rsidR="00CC3936" w:rsidRPr="00CA7416">
        <w:rPr>
          <w:rFonts w:cstheme="minorHAnsi"/>
          <w:b/>
          <w:sz w:val="24"/>
          <w:szCs w:val="24"/>
        </w:rPr>
        <w:t>:</w:t>
      </w:r>
    </w:p>
    <w:p w:rsidR="00025221" w:rsidRDefault="0058648B" w:rsidP="00CA7416">
      <w:pPr>
        <w:pStyle w:val="ListParagraph"/>
        <w:numPr>
          <w:ilvl w:val="0"/>
          <w:numId w:val="1"/>
        </w:num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b/>
          <w:i/>
          <w:iCs/>
          <w:color w:val="000000"/>
          <w:shd w:val="clear" w:color="auto" w:fill="FFFFFF"/>
        </w:rPr>
        <w:t xml:space="preserve">Black Boy </w:t>
      </w:r>
      <w:r>
        <w:rPr>
          <w:rFonts w:ascii="Georgia" w:hAnsi="Georgia" w:cs="Calibri"/>
          <w:iCs/>
          <w:color w:val="000000"/>
          <w:shd w:val="clear" w:color="auto" w:fill="FFFFFF"/>
        </w:rPr>
        <w:t>by Richard Wright</w:t>
      </w:r>
    </w:p>
    <w:p w:rsidR="0058648B" w:rsidRDefault="0058648B" w:rsidP="00CA7416">
      <w:pPr>
        <w:pStyle w:val="ListParagraph"/>
        <w:numPr>
          <w:ilvl w:val="0"/>
          <w:numId w:val="1"/>
        </w:num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b/>
          <w:i/>
          <w:iCs/>
          <w:color w:val="000000"/>
          <w:shd w:val="clear" w:color="auto" w:fill="FFFFFF"/>
        </w:rPr>
        <w:t xml:space="preserve">The Crucible 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 by Arthur Miller</w:t>
      </w:r>
    </w:p>
    <w:p w:rsidR="0058648B" w:rsidRDefault="0058648B" w:rsidP="00CA7416">
      <w:pPr>
        <w:pStyle w:val="ListParagraph"/>
        <w:numPr>
          <w:ilvl w:val="0"/>
          <w:numId w:val="1"/>
        </w:num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b/>
          <w:i/>
          <w:iCs/>
          <w:color w:val="000000"/>
          <w:shd w:val="clear" w:color="auto" w:fill="FFFFFF"/>
        </w:rPr>
        <w:t>The Fire Next Time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 by James Baldwin</w:t>
      </w:r>
    </w:p>
    <w:p w:rsidR="0058648B" w:rsidRDefault="0058648B" w:rsidP="00CA7416">
      <w:pPr>
        <w:pStyle w:val="ListParagraph"/>
        <w:numPr>
          <w:ilvl w:val="0"/>
          <w:numId w:val="1"/>
        </w:num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b/>
          <w:i/>
          <w:iCs/>
          <w:color w:val="000000"/>
          <w:shd w:val="clear" w:color="auto" w:fill="FFFFFF"/>
        </w:rPr>
        <w:t>A Room of One’s Own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 by Virginia Woolf</w:t>
      </w:r>
    </w:p>
    <w:p w:rsidR="0058648B" w:rsidRDefault="0058648B" w:rsidP="00CA7416">
      <w:pPr>
        <w:pStyle w:val="ListParagraph"/>
        <w:numPr>
          <w:ilvl w:val="0"/>
          <w:numId w:val="1"/>
        </w:num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b/>
          <w:i/>
          <w:iCs/>
          <w:color w:val="000000"/>
          <w:shd w:val="clear" w:color="auto" w:fill="FFFFFF"/>
        </w:rPr>
        <w:t>The Great Gatsby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 by F. Scott Fitzgerald</w:t>
      </w:r>
    </w:p>
    <w:p w:rsidR="0058648B" w:rsidRDefault="0058648B" w:rsidP="0058648B">
      <w:p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iCs/>
          <w:color w:val="000000"/>
          <w:shd w:val="clear" w:color="auto" w:fill="FFFFFF"/>
        </w:rPr>
        <w:t xml:space="preserve">Most of the reading we do this year will be non-fiction short works—essays. We will be using the anthology, </w:t>
      </w:r>
      <w:r w:rsidRPr="0058648B">
        <w:rPr>
          <w:rFonts w:ascii="Georgia" w:hAnsi="Georgia" w:cs="Calibri"/>
          <w:b/>
          <w:i/>
          <w:iCs/>
          <w:color w:val="000000"/>
          <w:shd w:val="clear" w:color="auto" w:fill="FFFFFF"/>
        </w:rPr>
        <w:t>The Writer’s Presence, 6</w:t>
      </w:r>
      <w:r w:rsidRPr="0058648B">
        <w:rPr>
          <w:rFonts w:ascii="Georgia" w:hAnsi="Georgia" w:cs="Calibri"/>
          <w:b/>
          <w:i/>
          <w:iCs/>
          <w:color w:val="000000"/>
          <w:shd w:val="clear" w:color="auto" w:fill="FFFFFF"/>
          <w:vertAlign w:val="superscript"/>
        </w:rPr>
        <w:t>th</w:t>
      </w:r>
      <w:r w:rsidRPr="0058648B">
        <w:rPr>
          <w:rFonts w:ascii="Georgia" w:hAnsi="Georgia" w:cs="Calibri"/>
          <w:b/>
          <w:i/>
          <w:iCs/>
          <w:color w:val="000000"/>
          <w:shd w:val="clear" w:color="auto" w:fill="FFFFFF"/>
        </w:rPr>
        <w:t xml:space="preserve"> Edition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, </w:t>
      </w:r>
      <w:proofErr w:type="spellStart"/>
      <w:r>
        <w:rPr>
          <w:rFonts w:ascii="Georgia" w:hAnsi="Georgia" w:cs="Calibri"/>
          <w:iCs/>
          <w:color w:val="000000"/>
          <w:shd w:val="clear" w:color="auto" w:fill="FFFFFF"/>
        </w:rPr>
        <w:t>McQuade</w:t>
      </w:r>
      <w:proofErr w:type="spellEnd"/>
      <w:r>
        <w:rPr>
          <w:rFonts w:ascii="Georgia" w:hAnsi="Georgia" w:cs="Calibri"/>
          <w:iCs/>
          <w:color w:val="000000"/>
          <w:shd w:val="clear" w:color="auto" w:fill="FFFFFF"/>
        </w:rPr>
        <w:t xml:space="preserve"> and </w:t>
      </w:r>
      <w:proofErr w:type="spellStart"/>
      <w:r>
        <w:rPr>
          <w:rFonts w:ascii="Georgia" w:hAnsi="Georgia" w:cs="Calibri"/>
          <w:iCs/>
          <w:color w:val="000000"/>
          <w:shd w:val="clear" w:color="auto" w:fill="FFFFFF"/>
        </w:rPr>
        <w:t>Atwan</w:t>
      </w:r>
      <w:proofErr w:type="spellEnd"/>
      <w:r>
        <w:rPr>
          <w:rFonts w:ascii="Georgia" w:hAnsi="Georgia" w:cs="Calibri"/>
          <w:iCs/>
          <w:color w:val="000000"/>
          <w:shd w:val="clear" w:color="auto" w:fill="FFFFFF"/>
        </w:rPr>
        <w:t>, editors.</w:t>
      </w:r>
    </w:p>
    <w:p w:rsidR="0058648B" w:rsidRDefault="0058648B" w:rsidP="0058648B">
      <w:p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iCs/>
          <w:color w:val="000000"/>
          <w:shd w:val="clear" w:color="auto" w:fill="FFFFFF"/>
        </w:rPr>
        <w:t xml:space="preserve">A complete list of individual essays </w:t>
      </w:r>
      <w:r w:rsidR="007706EB">
        <w:rPr>
          <w:rFonts w:ascii="Georgia" w:hAnsi="Georgia" w:cs="Calibri"/>
          <w:iCs/>
          <w:color w:val="000000"/>
          <w:shd w:val="clear" w:color="auto" w:fill="FFFFFF"/>
        </w:rPr>
        <w:t xml:space="preserve">and reading schedule/order 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will be posted on my website, </w:t>
      </w:r>
      <w:bookmarkStart w:id="0" w:name="_GoBack"/>
      <w:r w:rsidRPr="00F8267F">
        <w:rPr>
          <w:rFonts w:ascii="Georgia" w:hAnsi="Georgia" w:cs="Calibri"/>
          <w:b/>
          <w:iCs/>
          <w:color w:val="000000"/>
          <w:shd w:val="clear" w:color="auto" w:fill="FFFFFF"/>
        </w:rPr>
        <w:t>MrBah.com</w:t>
      </w:r>
      <w:bookmarkEnd w:id="0"/>
      <w:r>
        <w:rPr>
          <w:rFonts w:ascii="Georgia" w:hAnsi="Georgia" w:cs="Calibri"/>
          <w:iCs/>
          <w:color w:val="000000"/>
          <w:shd w:val="clear" w:color="auto" w:fill="FFFFFF"/>
        </w:rPr>
        <w:t>, and will be presented to students. Some of the essays that will be assigned this year are</w:t>
      </w:r>
      <w:r w:rsidR="007706EB">
        <w:rPr>
          <w:rFonts w:ascii="Georgia" w:hAnsi="Georgia" w:cs="Calibri"/>
          <w:iCs/>
          <w:color w:val="000000"/>
          <w:shd w:val="clear" w:color="auto" w:fill="FFFFFF"/>
        </w:rPr>
        <w:t xml:space="preserve"> (</w:t>
      </w:r>
      <w:r w:rsidR="008E5830">
        <w:rPr>
          <w:rFonts w:ascii="Georgia" w:hAnsi="Georgia" w:cs="Calibri"/>
          <w:iCs/>
          <w:color w:val="000000"/>
          <w:shd w:val="clear" w:color="auto" w:fill="FFFFFF"/>
        </w:rPr>
        <w:t xml:space="preserve">a sample </w:t>
      </w:r>
      <w:r w:rsidR="007706EB">
        <w:rPr>
          <w:rFonts w:ascii="Georgia" w:hAnsi="Georgia" w:cs="Calibri"/>
          <w:iCs/>
          <w:color w:val="000000"/>
          <w:shd w:val="clear" w:color="auto" w:fill="FFFFFF"/>
        </w:rPr>
        <w:t>in the order they appear in the anthology)</w:t>
      </w:r>
      <w:r>
        <w:rPr>
          <w:rFonts w:ascii="Georgia" w:hAnsi="Georgia" w:cs="Calibri"/>
          <w:iCs/>
          <w:color w:val="000000"/>
          <w:shd w:val="clear" w:color="auto" w:fill="FFFFFF"/>
        </w:rPr>
        <w:t>:</w:t>
      </w:r>
    </w:p>
    <w:p w:rsidR="007706EB" w:rsidRPr="008E5830" w:rsidRDefault="007706EB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>Sherman Alexis, “The Joy of Reading and Writing: Superman and Me”</w:t>
      </w:r>
    </w:p>
    <w:p w:rsidR="007706EB" w:rsidRPr="008E5830" w:rsidRDefault="007706EB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>Maya Angelou, “What’s Your Name, Girl?”</w:t>
      </w:r>
    </w:p>
    <w:p w:rsidR="007706EB" w:rsidRPr="008E5830" w:rsidRDefault="007706EB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>James Baldwin, “Notes of a Native Son”</w:t>
      </w:r>
    </w:p>
    <w:p w:rsidR="007706EB" w:rsidRPr="008E5830" w:rsidRDefault="007706EB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 xml:space="preserve">Judith Ortiz </w:t>
      </w:r>
      <w:proofErr w:type="spellStart"/>
      <w:r w:rsidRPr="008E5830">
        <w:rPr>
          <w:rFonts w:ascii="Georgia" w:hAnsi="Georgia" w:cs="Calibri"/>
          <w:iCs/>
          <w:color w:val="000000"/>
          <w:shd w:val="clear" w:color="auto" w:fill="FFFFFF"/>
        </w:rPr>
        <w:t>Cofer</w:t>
      </w:r>
      <w:proofErr w:type="spellEnd"/>
      <w:r w:rsidRPr="008E5830">
        <w:rPr>
          <w:rFonts w:ascii="Georgia" w:hAnsi="Georgia" w:cs="Calibri"/>
          <w:iCs/>
          <w:color w:val="000000"/>
          <w:shd w:val="clear" w:color="auto" w:fill="FFFFFF"/>
        </w:rPr>
        <w:t>, “Silent Dancing”</w:t>
      </w:r>
    </w:p>
    <w:p w:rsidR="007706EB" w:rsidRPr="008E5830" w:rsidRDefault="007706EB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>Bernard Cooper, “</w:t>
      </w:r>
      <w:r w:rsidRPr="008E5830">
        <w:rPr>
          <w:rFonts w:ascii="Georgia" w:hAnsi="Georgia" w:cs="Calibri"/>
          <w:iCs/>
          <w:caps/>
          <w:color w:val="000000"/>
          <w:shd w:val="clear" w:color="auto" w:fill="FFFFFF"/>
        </w:rPr>
        <w:t xml:space="preserve">A </w:t>
      </w:r>
      <w:r w:rsidRPr="008E5830">
        <w:rPr>
          <w:rFonts w:ascii="Georgia" w:hAnsi="Georgia" w:cs="Calibri"/>
          <w:iCs/>
          <w:color w:val="000000"/>
          <w:shd w:val="clear" w:color="auto" w:fill="FFFFFF"/>
        </w:rPr>
        <w:t>Clack of Tiny Sparks: Remembrances of a Gay Boyhood”</w:t>
      </w:r>
    </w:p>
    <w:p w:rsidR="007706EB" w:rsidRPr="008E5830" w:rsidRDefault="007706EB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>Frederick Douglas, “Learning to Read and Write”</w:t>
      </w:r>
    </w:p>
    <w:p w:rsidR="008E5830" w:rsidRPr="008E5830" w:rsidRDefault="008E5830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>Edward Hoagland, “On Stuttering”</w:t>
      </w:r>
    </w:p>
    <w:p w:rsidR="008E5830" w:rsidRPr="008E5830" w:rsidRDefault="008E5830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>Langston Hughes, “Salvation”</w:t>
      </w:r>
    </w:p>
    <w:p w:rsidR="008E5830" w:rsidRDefault="008E5830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iCs/>
          <w:color w:val="000000"/>
          <w:shd w:val="clear" w:color="auto" w:fill="FFFFFF"/>
        </w:rPr>
        <w:t xml:space="preserve">Nancy </w:t>
      </w:r>
      <w:proofErr w:type="spellStart"/>
      <w:r w:rsidRPr="008E5830">
        <w:rPr>
          <w:rFonts w:ascii="Georgia" w:hAnsi="Georgia" w:cs="Calibri"/>
          <w:iCs/>
          <w:color w:val="000000"/>
          <w:shd w:val="clear" w:color="auto" w:fill="FFFFFF"/>
        </w:rPr>
        <w:t>Mairs</w:t>
      </w:r>
      <w:proofErr w:type="spellEnd"/>
      <w:r w:rsidRPr="008E5830">
        <w:rPr>
          <w:rFonts w:ascii="Georgia" w:hAnsi="Georgia" w:cs="Calibri"/>
          <w:iCs/>
          <w:color w:val="000000"/>
          <w:shd w:val="clear" w:color="auto" w:fill="FFFFFF"/>
        </w:rPr>
        <w:t>, “On Being Cripple”</w:t>
      </w:r>
    </w:p>
    <w:p w:rsidR="008E5830" w:rsidRPr="008E5830" w:rsidRDefault="008E5830" w:rsidP="008E5830">
      <w:pPr>
        <w:pStyle w:val="ListParagraph"/>
        <w:numPr>
          <w:ilvl w:val="0"/>
          <w:numId w:val="2"/>
        </w:num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iCs/>
          <w:color w:val="000000"/>
          <w:shd w:val="clear" w:color="auto" w:fill="FFFFFF"/>
        </w:rPr>
        <w:t>And 36 other essays from the anthology, as well as essays I will present as handouts.</w:t>
      </w:r>
    </w:p>
    <w:p w:rsidR="007706EB" w:rsidRPr="008E5830" w:rsidRDefault="007706EB" w:rsidP="0058648B">
      <w:pPr>
        <w:rPr>
          <w:rFonts w:ascii="Georgia" w:hAnsi="Georgia" w:cs="Calibri"/>
          <w:iCs/>
          <w:caps/>
          <w:color w:val="000000"/>
          <w:sz w:val="16"/>
          <w:szCs w:val="16"/>
          <w:shd w:val="clear" w:color="auto" w:fill="FFFFFF"/>
        </w:rPr>
      </w:pPr>
    </w:p>
    <w:p w:rsidR="00025221" w:rsidRPr="00CA7416" w:rsidRDefault="0058648B">
      <w:p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iCs/>
          <w:color w:val="000000"/>
          <w:shd w:val="clear" w:color="auto" w:fill="FFFFFF"/>
        </w:rPr>
        <w:t xml:space="preserve">The readings of the books and essays will </w:t>
      </w:r>
      <w:r w:rsidR="008E5830">
        <w:rPr>
          <w:rFonts w:ascii="Georgia" w:hAnsi="Georgia" w:cs="Calibri"/>
          <w:iCs/>
          <w:color w:val="000000"/>
          <w:shd w:val="clear" w:color="auto" w:fill="FFFFFF"/>
        </w:rPr>
        <w:t xml:space="preserve">usually 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be integrated for theme or technique. </w:t>
      </w:r>
      <w:r w:rsidR="00CA7416" w:rsidRPr="00CA7416">
        <w:rPr>
          <w:rFonts w:ascii="Georgia" w:hAnsi="Georgia" w:cs="Calibri"/>
          <w:iCs/>
          <w:color w:val="000000"/>
          <w:shd w:val="clear" w:color="auto" w:fill="FFFFFF"/>
        </w:rPr>
        <w:t xml:space="preserve"> I will modify or adjust </w:t>
      </w:r>
      <w:r w:rsidR="007706EB">
        <w:rPr>
          <w:rFonts w:ascii="Georgia" w:hAnsi="Georgia" w:cs="Calibri"/>
          <w:iCs/>
          <w:color w:val="000000"/>
          <w:shd w:val="clear" w:color="auto" w:fill="FFFFFF"/>
        </w:rPr>
        <w:t>the</w:t>
      </w:r>
      <w:r w:rsidR="00CA7416" w:rsidRPr="00CA7416">
        <w:rPr>
          <w:rFonts w:ascii="Georgia" w:hAnsi="Georgia" w:cs="Calibri"/>
          <w:iCs/>
          <w:color w:val="000000"/>
          <w:shd w:val="clear" w:color="auto" w:fill="FFFFFF"/>
        </w:rPr>
        <w:t xml:space="preserve"> reading “schedule” as needed.</w:t>
      </w:r>
      <w:r w:rsidR="00CC28EF">
        <w:rPr>
          <w:rFonts w:ascii="Georgia" w:hAnsi="Georgia" w:cs="Calibri"/>
          <w:iCs/>
          <w:color w:val="000000"/>
          <w:shd w:val="clear" w:color="auto" w:fill="FFFFFF"/>
        </w:rPr>
        <w:t xml:space="preserve"> This is a lot of reading for some students, so students should anticipate and block out reading time in their schedules.</w:t>
      </w:r>
      <w:r w:rsidR="008E5830">
        <w:rPr>
          <w:rFonts w:ascii="Georgia" w:hAnsi="Georgia" w:cs="Calibri"/>
          <w:iCs/>
          <w:color w:val="000000"/>
          <w:shd w:val="clear" w:color="auto" w:fill="FFFFFF"/>
        </w:rPr>
        <w:t xml:space="preserve"> Students will be reading 1-3 essays per week when they are not reading one of the longer works.</w:t>
      </w:r>
    </w:p>
    <w:p w:rsidR="00CA7416" w:rsidRDefault="00CA7416">
      <w:pPr>
        <w:rPr>
          <w:rFonts w:ascii="Georgia" w:hAnsi="Georgia" w:cs="Calibri"/>
          <w:iCs/>
          <w:color w:val="000000"/>
          <w:shd w:val="clear" w:color="auto" w:fill="FFFFFF"/>
        </w:rPr>
      </w:pPr>
      <w:r w:rsidRPr="00CA7416">
        <w:rPr>
          <w:rFonts w:ascii="Georgia" w:hAnsi="Georgia" w:cs="Calibri"/>
          <w:iCs/>
          <w:color w:val="000000"/>
          <w:shd w:val="clear" w:color="auto" w:fill="FFFFFF"/>
        </w:rPr>
        <w:t>Students will be asked to read during holidays. Students can read ahead, but should see me to discuss this.</w:t>
      </w:r>
    </w:p>
    <w:p w:rsidR="00CC28EF" w:rsidRPr="00CA7416" w:rsidRDefault="00CC28EF">
      <w:p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iCs/>
          <w:color w:val="000000"/>
          <w:shd w:val="clear" w:color="auto" w:fill="FFFFFF"/>
        </w:rPr>
        <w:t>I give frequent multiple choice or short essay reading quizzes to give students a strong incentive to keep up with the reading.</w:t>
      </w:r>
      <w:r w:rsidR="007706EB">
        <w:rPr>
          <w:rFonts w:ascii="Georgia" w:hAnsi="Georgia" w:cs="Calibri"/>
          <w:iCs/>
          <w:color w:val="000000"/>
          <w:shd w:val="clear" w:color="auto" w:fill="FFFFFF"/>
        </w:rPr>
        <w:t xml:space="preserve"> Students should also annotate their reading—sometimes I check homework reading by simply examining the annotations.</w:t>
      </w:r>
    </w:p>
    <w:p w:rsidR="00CA7416" w:rsidRPr="00CC28EF" w:rsidRDefault="00CA7416">
      <w:pPr>
        <w:rPr>
          <w:rFonts w:cstheme="minorHAnsi"/>
          <w:b/>
          <w:iCs/>
          <w:color w:val="000000"/>
          <w:sz w:val="24"/>
          <w:szCs w:val="24"/>
          <w:shd w:val="clear" w:color="auto" w:fill="FFFFFF"/>
        </w:rPr>
      </w:pPr>
      <w:r w:rsidRPr="00CC28EF">
        <w:rPr>
          <w:rFonts w:cstheme="minorHAnsi"/>
          <w:b/>
          <w:iCs/>
          <w:color w:val="000000"/>
          <w:sz w:val="24"/>
          <w:szCs w:val="24"/>
          <w:shd w:val="clear" w:color="auto" w:fill="FFFFFF"/>
        </w:rPr>
        <w:t>Writing:</w:t>
      </w:r>
    </w:p>
    <w:p w:rsidR="00CA7416" w:rsidRDefault="00CA7416">
      <w:p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iCs/>
          <w:color w:val="000000"/>
          <w:shd w:val="clear" w:color="auto" w:fill="FFFFFF"/>
        </w:rPr>
        <w:t xml:space="preserve">Most of the writing for this course is </w:t>
      </w:r>
      <w:r w:rsidR="007706EB">
        <w:rPr>
          <w:rFonts w:ascii="Georgia" w:hAnsi="Georgia" w:cs="Calibri"/>
          <w:iCs/>
          <w:color w:val="000000"/>
          <w:shd w:val="clear" w:color="auto" w:fill="FFFFFF"/>
        </w:rPr>
        <w:t>rhetorical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 analysis </w:t>
      </w:r>
      <w:r w:rsidR="007706EB">
        <w:rPr>
          <w:rFonts w:ascii="Georgia" w:hAnsi="Georgia" w:cs="Calibri"/>
          <w:iCs/>
          <w:color w:val="000000"/>
          <w:shd w:val="clear" w:color="auto" w:fill="FFFFFF"/>
        </w:rPr>
        <w:t>of technique, tone and the extent to which authors achieve their purposes.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 Most essays will be done in-class, or prepared elec</w:t>
      </w:r>
      <w:r w:rsidR="00CC28EF">
        <w:rPr>
          <w:rFonts w:ascii="Georgia" w:hAnsi="Georgia" w:cs="Calibri"/>
          <w:iCs/>
          <w:color w:val="000000"/>
          <w:shd w:val="clear" w:color="auto" w:fill="FFFFFF"/>
        </w:rPr>
        <w:t>tronically to be turned in on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 Turnitin.com.</w:t>
      </w:r>
      <w:r w:rsidR="00CC28EF">
        <w:rPr>
          <w:rFonts w:ascii="Georgia" w:hAnsi="Georgia" w:cs="Calibri"/>
          <w:iCs/>
          <w:color w:val="000000"/>
          <w:shd w:val="clear" w:color="auto" w:fill="FFFFFF"/>
        </w:rPr>
        <w:t xml:space="preserve"> </w:t>
      </w:r>
    </w:p>
    <w:p w:rsidR="00025221" w:rsidRDefault="00CA7416">
      <w:pPr>
        <w:rPr>
          <w:rFonts w:ascii="Georgia" w:hAnsi="Georgia" w:cs="Calibri"/>
          <w:iCs/>
          <w:color w:val="000000"/>
          <w:shd w:val="clear" w:color="auto" w:fill="FFFFFF"/>
        </w:rPr>
      </w:pPr>
      <w:r>
        <w:rPr>
          <w:rFonts w:ascii="Georgia" w:hAnsi="Georgia" w:cs="Calibri"/>
          <w:iCs/>
          <w:color w:val="000000"/>
          <w:shd w:val="clear" w:color="auto" w:fill="FFFFFF"/>
        </w:rPr>
        <w:t>Students will write</w:t>
      </w:r>
      <w:r w:rsidR="00CC28EF">
        <w:rPr>
          <w:rFonts w:ascii="Georgia" w:hAnsi="Georgia" w:cs="Calibri"/>
          <w:iCs/>
          <w:color w:val="000000"/>
          <w:shd w:val="clear" w:color="auto" w:fill="FFFFFF"/>
        </w:rPr>
        <w:t xml:space="preserve"> an essay</w:t>
      </w:r>
      <w:r>
        <w:rPr>
          <w:rFonts w:ascii="Georgia" w:hAnsi="Georgia" w:cs="Calibri"/>
          <w:iCs/>
          <w:color w:val="000000"/>
          <w:shd w:val="clear" w:color="auto" w:fill="FFFFFF"/>
        </w:rPr>
        <w:t xml:space="preserve"> </w:t>
      </w:r>
      <w:r w:rsidR="00CC28EF">
        <w:rPr>
          <w:rFonts w:ascii="Georgia" w:hAnsi="Georgia" w:cs="Calibri"/>
          <w:iCs/>
          <w:color w:val="000000"/>
          <w:shd w:val="clear" w:color="auto" w:fill="FFFFFF"/>
        </w:rPr>
        <w:t>2 to 4 times per month.</w:t>
      </w:r>
    </w:p>
    <w:p w:rsidR="00CC28EF" w:rsidRPr="008E5830" w:rsidRDefault="008E5830">
      <w:pPr>
        <w:rPr>
          <w:rFonts w:ascii="Georgia" w:hAnsi="Georgia" w:cs="Calibri"/>
          <w:b/>
          <w:iCs/>
          <w:color w:val="000000"/>
          <w:shd w:val="clear" w:color="auto" w:fill="FFFFFF"/>
        </w:rPr>
      </w:pPr>
      <w:r>
        <w:rPr>
          <w:rFonts w:ascii="Georgia" w:hAnsi="Georgia" w:cs="Calibri"/>
          <w:b/>
          <w:iCs/>
          <w:color w:val="000000"/>
          <w:shd w:val="clear" w:color="auto" w:fill="FFFFFF"/>
        </w:rPr>
        <w:t xml:space="preserve">Note: </w:t>
      </w:r>
      <w:r w:rsidR="00CC28EF" w:rsidRPr="008E5830">
        <w:rPr>
          <w:rFonts w:ascii="Georgia" w:hAnsi="Georgia" w:cs="Calibri"/>
          <w:b/>
          <w:iCs/>
          <w:color w:val="000000"/>
          <w:shd w:val="clear" w:color="auto" w:fill="FFFFFF"/>
        </w:rPr>
        <w:t>Please see the letter to students regarding my expectations for student behavior and work in this course.</w:t>
      </w:r>
      <w:r w:rsidR="000F1067" w:rsidRPr="008E5830">
        <w:rPr>
          <w:rFonts w:ascii="Georgia" w:hAnsi="Georgia" w:cs="Calibri"/>
          <w:b/>
          <w:iCs/>
          <w:color w:val="000000"/>
          <w:shd w:val="clear" w:color="auto" w:fill="FFFFFF"/>
        </w:rPr>
        <w:t xml:space="preserve"> Students should have brought this letter home, and it is available on my website, MrBah.com</w:t>
      </w:r>
    </w:p>
    <w:p w:rsidR="00CC3936" w:rsidRPr="008E5830" w:rsidRDefault="000F1067">
      <w:pPr>
        <w:rPr>
          <w:rFonts w:ascii="Georgia" w:hAnsi="Georgia" w:cs="Calibri"/>
          <w:b/>
          <w:i/>
          <w:iCs/>
          <w:color w:val="000000"/>
          <w:shd w:val="clear" w:color="auto" w:fill="FFFFFF"/>
        </w:rPr>
      </w:pPr>
      <w:r w:rsidRPr="008E5830">
        <w:rPr>
          <w:rFonts w:ascii="Georgia" w:hAnsi="Georgia" w:cs="Calibri"/>
          <w:b/>
          <w:iCs/>
          <w:color w:val="000000"/>
          <w:shd w:val="clear" w:color="auto" w:fill="FFFFFF"/>
        </w:rPr>
        <w:t>Best wishes for the coming school year.</w:t>
      </w:r>
    </w:p>
    <w:sectPr w:rsidR="00CC3936" w:rsidRPr="008E5830" w:rsidSect="008E5830">
      <w:pgSz w:w="12240" w:h="15840"/>
      <w:pgMar w:top="720" w:right="72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23AA"/>
    <w:multiLevelType w:val="hybridMultilevel"/>
    <w:tmpl w:val="76B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404A"/>
    <w:multiLevelType w:val="hybridMultilevel"/>
    <w:tmpl w:val="457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6"/>
    <w:rsid w:val="00025221"/>
    <w:rsid w:val="000F1067"/>
    <w:rsid w:val="00101754"/>
    <w:rsid w:val="0058648B"/>
    <w:rsid w:val="007706EB"/>
    <w:rsid w:val="008E5830"/>
    <w:rsid w:val="00AD5132"/>
    <w:rsid w:val="00CA7416"/>
    <w:rsid w:val="00CC28EF"/>
    <w:rsid w:val="00CC3936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2E4BA-A4C2-4466-9CB9-1D6888CA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</dc:creator>
  <cp:keywords/>
  <dc:description/>
  <cp:lastModifiedBy>Bah, Austin</cp:lastModifiedBy>
  <cp:revision>4</cp:revision>
  <dcterms:created xsi:type="dcterms:W3CDTF">2018-08-22T03:40:00Z</dcterms:created>
  <dcterms:modified xsi:type="dcterms:W3CDTF">2018-08-22T12:34:00Z</dcterms:modified>
</cp:coreProperties>
</file>